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B2D" w:rsidRPr="006563CD" w:rsidRDefault="006563CD" w:rsidP="006563C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63CD">
        <w:rPr>
          <w:rFonts w:ascii="Times New Roman" w:hAnsi="Times New Roman" w:cs="Times New Roman"/>
          <w:b/>
          <w:sz w:val="32"/>
          <w:szCs w:val="32"/>
        </w:rPr>
        <w:t>Историческая справка</w:t>
      </w:r>
    </w:p>
    <w:p w:rsidR="006563CD" w:rsidRPr="006563CD" w:rsidRDefault="006563CD" w:rsidP="006563CD">
      <w:pPr>
        <w:shd w:val="clear" w:color="auto" w:fill="FFFFFF"/>
        <w:spacing w:line="240" w:lineRule="auto"/>
        <w:rPr>
          <w:rFonts w:ascii="Inter" w:eastAsia="Times New Roman" w:hAnsi="Inter" w:cs="Times New Roman"/>
          <w:b/>
          <w:color w:val="09161C"/>
          <w:sz w:val="27"/>
          <w:szCs w:val="27"/>
          <w:lang w:eastAsia="ru-RU"/>
        </w:rPr>
      </w:pPr>
      <w:r w:rsidRPr="006563CD">
        <w:rPr>
          <w:rFonts w:ascii="Inter" w:eastAsia="Times New Roman" w:hAnsi="Inter" w:cs="Times New Roman"/>
          <w:b/>
          <w:color w:val="09161C"/>
          <w:sz w:val="27"/>
          <w:szCs w:val="27"/>
          <w:lang w:eastAsia="ru-RU"/>
        </w:rPr>
        <w:t>7 апреля 2025 года исполняется 100 лет со дня кончины святителя Тихона, патриарха Московского и всея Руси. В связи с совпадением этой даты с праздником Благовещения Пресвятой Богородицы богослужения святителю Тихону во всех храмах Русской Православной Церкви совершают 6 апреля — в пятую неделю Великого Поста.</w:t>
      </w:r>
    </w:p>
    <w:p w:rsidR="00063EC5" w:rsidRPr="00063EC5" w:rsidRDefault="00063EC5" w:rsidP="00063EC5">
      <w:pPr>
        <w:shd w:val="clear" w:color="auto" w:fill="FFFFFF"/>
        <w:spacing w:after="100" w:afterAutospacing="1" w:line="240" w:lineRule="auto"/>
        <w:outlineLvl w:val="1"/>
        <w:rPr>
          <w:rFonts w:ascii="Segoe UI Semibold" w:eastAsia="Times New Roman" w:hAnsi="Segoe UI Semibold" w:cs="Segoe UI Semibold"/>
          <w:b/>
          <w:bCs/>
          <w:color w:val="6B4F38"/>
          <w:sz w:val="36"/>
          <w:szCs w:val="36"/>
          <w:lang w:eastAsia="ru-RU"/>
        </w:rPr>
      </w:pPr>
      <w:r w:rsidRPr="00063EC5">
        <w:rPr>
          <w:rFonts w:ascii="Segoe UI Semibold" w:eastAsia="Times New Roman" w:hAnsi="Segoe UI Semibold" w:cs="Segoe UI Semibold"/>
          <w:b/>
          <w:bCs/>
          <w:color w:val="6B4F38"/>
          <w:sz w:val="36"/>
          <w:szCs w:val="36"/>
          <w:lang w:eastAsia="ru-RU"/>
        </w:rPr>
        <w:t>Святые тоже были маленькими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Время навязывает нам в кино и в литературе своих героев – обличенных властью, холодных и расчетливых, крутых и бесконечно успешных. Христианскому миру есть, что противопоставить, приведя нашим дочерям и сыновьям иные примеры.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Постараемся сломать устойчивый стереотип – донести до детей, что святые – это вовсе не далекие от нас по времени и непонятные суровые люди, отрицающие житейские радости. А абсолютно живые, настоящие, близкие, с личным обаянием и любовью к жизни.</w:t>
      </w:r>
    </w:p>
    <w:p w:rsidR="00063EC5" w:rsidRPr="00063EC5" w:rsidRDefault="00063EC5" w:rsidP="00063EC5">
      <w:pPr>
        <w:shd w:val="clear" w:color="auto" w:fill="FFFFFF"/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Святые тоже были маленькими. И были подростками со своими трудностями и проблемами. Иногда над ними потешались в школе. А иногда сверстники им удивлялись.</w:t>
      </w:r>
    </w:p>
    <w:p w:rsidR="00063EC5" w:rsidRPr="00063EC5" w:rsidRDefault="00063EC5" w:rsidP="00063EC5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Святые смеялись и плакали, сомневались и решались на поступки, путешествовали и сидели взаперти, – словом, как и мы, находились в гуще жизни. А значит, святость – это не фантастика, она достижима.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noProof/>
          <w:color w:val="6B4F38"/>
          <w:sz w:val="28"/>
          <w:szCs w:val="28"/>
          <w:lang w:eastAsia="ru-RU"/>
        </w:rPr>
        <w:drawing>
          <wp:inline distT="0" distB="0" distL="0" distR="0" wp14:anchorId="55898DF2" wp14:editId="71534D9A">
            <wp:extent cx="5724525" cy="3495675"/>
            <wp:effectExtent l="0" t="0" r="9525" b="9525"/>
            <wp:docPr id="1" name="Рисунок 1" descr="tihon moskowskiy 08 550x336 - Патриарх Тихон: непосредственность святости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hon moskowskiy 08 550x336 - Патриарх Тихон: непосредственность святости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Говорят, что власть портит людей. Но власть, данная этому кроткому человеку, ничуть его не испортила. Она поставила его на путь бесстрашного исповедания веры, служения близким и со смирением принятого на себя мученичества.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 xml:space="preserve">К жизни священнического сына Василия, затем инока Тихона, а годы спустя – Святейшего Патриарха Московского и всея Руси Тихона – подходят слова преподобного Амвросия </w:t>
      </w:r>
      <w:proofErr w:type="spellStart"/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Оптинского</w:t>
      </w:r>
      <w:proofErr w:type="spellEnd"/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: «По имени и житие твое да будет».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 том, каким был он до начала скорбного патриаршего пути, сохранилось немного свидетельств, но все они рисуют образ тихого, кроткого и смиренного служителя Божьего, который в ту эпоху имел мужество обличать дела, а не делателей и не принимать ничью сторону, кроме Христовой. Достойно перенося испытания, Первосвятитель до последних дней не переставал совершать литургию, сохранять присутствие духа, нести радость. Время его жизни прошло в молитве и в пути.</w:t>
      </w:r>
    </w:p>
    <w:p w:rsidR="00063EC5" w:rsidRPr="00063EC5" w:rsidRDefault="00063EC5" w:rsidP="00063EC5">
      <w:pPr>
        <w:shd w:val="clear" w:color="auto" w:fill="FFFFFF"/>
        <w:spacing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6B4F38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b/>
          <w:bCs/>
          <w:color w:val="6B4F38"/>
          <w:sz w:val="28"/>
          <w:szCs w:val="28"/>
          <w:lang w:eastAsia="ru-RU"/>
        </w:rPr>
        <w:t>Имя, фамилия, прозвище</w:t>
      </w:r>
    </w:p>
    <w:p w:rsidR="00063EC5" w:rsidRPr="00063EC5" w:rsidRDefault="00063EC5" w:rsidP="00063EC5">
      <w:pPr>
        <w:shd w:val="clear" w:color="auto" w:fill="FFFFFF"/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 xml:space="preserve">У первого после Синодального периода Патриарха было не только говорящее имя, но и о многом говорящая фамилия – </w:t>
      </w:r>
      <w:proofErr w:type="spellStart"/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Беллавин</w:t>
      </w:r>
      <w:proofErr w:type="spellEnd"/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.</w:t>
      </w:r>
    </w:p>
    <w:p w:rsidR="00063EC5" w:rsidRPr="00063EC5" w:rsidRDefault="00063EC5" w:rsidP="00063EC5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В Псковской губернии, где он родился, она была нередкой среди духовенства, говорила о родовом благочестии и происходила от прозвища «белый», то есть чистый и непорочный.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Советские газеты 20-х годов прошлого века намеренно искажали ее, выбрасывая одну букву «л», что перешло и в современную литературу, но правильно писать все-таки «</w:t>
      </w:r>
      <w:proofErr w:type="spellStart"/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Беллавин</w:t>
      </w:r>
      <w:proofErr w:type="spellEnd"/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».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Удивителен Божий Промысл, предопределивший его патриаршество, можно сказать, с детства. Еще в </w:t>
      </w:r>
      <w:proofErr w:type="spellStart"/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Торопецком</w:t>
      </w:r>
      <w:proofErr w:type="spellEnd"/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духовном училище (там он обучался с 9 летнего возраста) вслед школяру Василию пророчески неслось: «Вашему Святейшеству многая лета!»</w:t>
      </w:r>
    </w:p>
    <w:p w:rsidR="00063EC5" w:rsidRPr="00063EC5" w:rsidRDefault="00063EC5" w:rsidP="00063EC5">
      <w:pPr>
        <w:shd w:val="clear" w:color="auto" w:fill="FFFFFF"/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Прозвище архиерея потянулось за ним и в Псковскую духовную семинарию, а в Петербургской духовной академии его «повысили в звании», дразня не иначе как Патриархом.</w:t>
      </w:r>
    </w:p>
    <w:p w:rsidR="00063EC5" w:rsidRPr="00063EC5" w:rsidRDefault="00063EC5" w:rsidP="00063EC5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Удивляет это и тем, что повода к таким прозвищам Василий не давал – по признаниям однокурсников, казался юношей светским, а его монашество после Академии стало для них неожиданностью.</w:t>
      </w:r>
    </w:p>
    <w:p w:rsidR="00063EC5" w:rsidRPr="00063EC5" w:rsidRDefault="00063EC5" w:rsidP="00063EC5">
      <w:pPr>
        <w:shd w:val="clear" w:color="auto" w:fill="FFFFFF"/>
        <w:spacing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6B4F38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b/>
          <w:bCs/>
          <w:color w:val="6B4F38"/>
          <w:sz w:val="28"/>
          <w:szCs w:val="28"/>
          <w:lang w:eastAsia="ru-RU"/>
        </w:rPr>
        <w:t>По тундрам пешком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Возможно, увлекательное жизнеописание будущего Святейшего Патриарха однажды вдохновит писателей и кинорежиссеров приключенческих фильмов, ведь оно в чем-то сродни странствиям апостолов</w:t>
      </w:r>
      <w:proofErr w:type="gramStart"/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proofErr w:type="gramEnd"/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 здесь уже не приходится говорить о тихости.</w:t>
      </w:r>
    </w:p>
    <w:p w:rsidR="00063EC5" w:rsidRPr="00063EC5" w:rsidRDefault="00063EC5" w:rsidP="00063EC5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Будучи епископом, Тихон (</w:t>
      </w:r>
      <w:proofErr w:type="spellStart"/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Беллавин</w:t>
      </w:r>
      <w:proofErr w:type="spellEnd"/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) посетил отдаленные уголки Земного шара, словно сошедшие со страниц Джека Лондона. Чего стоит одно только путешествие протяженностью в сотни километров и продолжительностью в три месяца по Аляске и православным приходам?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Эти островки Церкви были основаны в конце XVIII века нашими миссионерами для местных туземцев. Отец Тихон дарил местным жителям нательные кресты и образки, обучал молитве, своей простотой и обаянием заслужив их доверие и симпатию.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Путешествие не обошлось без экстремального сплава по золотоносной реке Юкон, где опасности подстерегали путников на каждом шагу.</w:t>
      </w:r>
    </w:p>
    <w:p w:rsidR="00063EC5" w:rsidRPr="00063EC5" w:rsidRDefault="00063EC5" w:rsidP="00063EC5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Дневников Патриарха не сохранилось, но из его писем тех лет мы можем заключить, что ему довелось «идти по тундрам пешком, спать двенадцати часов на земле, испытывать «короткость» в провизии и вести кровавую, но не всегда победоносную борьбу с комарами».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Владыка не только проповедует, он не боится решать проблемы глобального масштаба – например, ставит перед Синодом вопрос об автокефалии Американской Церкви и, перенеся церковную кафедру из Сан-Франциско в Нью-Йорк, строит собор святителя Николая. Миссионерские труды его были высоко оценены – в 1905 году он становится архиепископом.</w:t>
      </w:r>
    </w:p>
    <w:p w:rsidR="00063EC5" w:rsidRPr="00063EC5" w:rsidRDefault="00063EC5" w:rsidP="00063EC5">
      <w:pPr>
        <w:shd w:val="clear" w:color="auto" w:fill="FFFFFF"/>
        <w:spacing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6B4F38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b/>
          <w:bCs/>
          <w:color w:val="6B4F38"/>
          <w:sz w:val="28"/>
          <w:szCs w:val="28"/>
          <w:lang w:eastAsia="ru-RU"/>
        </w:rPr>
        <w:t>Святой «людоед»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Юмор, простота, мягкость, человеколюбие и личное обаяние святителя – отдельная тема. Сохранилась история, как в следующем месте служения в Ярославской епархии его с радостью встречали в глухом отдаленном селе. После богослужения его ждали с обедом дома у местного батюшки. На прощание матушка поднесла дорогому гостю стопку.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 любовью к радушным хозяевам отец Тихон едва пригубил крепкий напиток, с непривычки посетовав – горько, мол! Хозяева – люди простые, и молодая попадья по-своему поняла сказанное – она вдруг, как на свадьбе, обняла супруга и поцеловала его. «Вот так и дальше живите», – напутствовал их будущий Первосвятитель.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noProof/>
          <w:color w:val="6B4F38"/>
          <w:sz w:val="28"/>
          <w:szCs w:val="28"/>
          <w:lang w:eastAsia="ru-RU"/>
        </w:rPr>
        <w:lastRenderedPageBreak/>
        <w:drawing>
          <wp:inline distT="0" distB="0" distL="0" distR="0" wp14:anchorId="19176657" wp14:editId="5B37579B">
            <wp:extent cx="5715000" cy="4419600"/>
            <wp:effectExtent l="0" t="0" r="0" b="0"/>
            <wp:docPr id="2" name="Рисунок 2" descr="prichislennyj k liku svjatyh patriarh moskovskij 1 1 550x425 - Патриарх Тихон: непосредственность святости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ichislennyj k liku svjatyh patriarh moskovskij 1 1 550x425 - Патриарх Тихон: непосредственность святости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Но это – в мирное и спокойное время. А вот что было в самый разгар репрессий на духовенство. С 19 мая 1922 года по распоряжению властей Патриарх «за антисоветскую деятельность» стал «пленником» Донского монастыря в Москве.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Больше года он жил рядом с надвратной церковью Тихвинской иконы Богородицы в двухэтажном домике с ироничной надписью над дверью: «По вопросам контрреволюции не беспокоить».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Тогда, будучи под арестом, святитель Тихон встречал Новый 1923 год с сотрудниками советских </w:t>
      </w:r>
      <w:proofErr w:type="spellStart"/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спецструктур</w:t>
      </w:r>
      <w:proofErr w:type="spellEnd"/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Член ГПУ Мария Вешнева вспоминает, как заключенный ими Патриарх пришел к охранникам в нарядной «шелковой рясе, с большим золотым крестом на груди, с тщательно расчесанными серебряными волосами. Он держал деревянный поднос, полный пряников, пастилы, орехов и яблок.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Поставил на стол, низко поклонился и поздравил нас с Новым годом. Мы встали и тоже поздравили его, пожелав здоровья и удачи. А потом вскипятили чай, вызвали часового и втроем отметили Новый год».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Можно ли представить, что этого святого советская пресса всерьез окрестила «патриархом-людоедом»! А было это еще до ареста, когда благодаря связям </w:t>
      </w: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Патриарха Тихона в голод 20-х годов в Поволжье на фоне вспышки эпидемии тифа с малярией и холеры голодающие в течение двух лет получили на 50 миллионов долларов одежды, медикаментов и провизии из Америки.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Злая ирония прессы родилась не на пустом месте – это был политический заказ власти, понимающей, какой вклад в помощь Поволжью внесла Церковь молитвами и делами Патриарха, и боящейся роста ее авторитета среди населения.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Другим жестким ответом большевиков стало небезызвестное постановление «О ликвидации церковного имущества» якобы в помощь голодающим. Удивительно, как Патриарх Тихон отреагировал на документ, по сути, ставший прямой провокацией.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Он призвал приходы пожертвовать «драгоценные церковные украшения, не имеющие богослужебного употребления» для нужд голодных. При этом строго и бескомпромиссно осудил святотатство – изъятие предметов, требуемых для совершения богослужения.</w:t>
      </w:r>
    </w:p>
    <w:p w:rsidR="00063EC5" w:rsidRPr="00063EC5" w:rsidRDefault="00063EC5" w:rsidP="00063EC5">
      <w:pPr>
        <w:shd w:val="clear" w:color="auto" w:fill="FFFFFF"/>
        <w:spacing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6B4F38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b/>
          <w:bCs/>
          <w:color w:val="6B4F38"/>
          <w:sz w:val="28"/>
          <w:szCs w:val="28"/>
          <w:lang w:eastAsia="ru-RU"/>
        </w:rPr>
        <w:t>Не ища своего</w:t>
      </w:r>
    </w:p>
    <w:p w:rsidR="00063EC5" w:rsidRPr="00063EC5" w:rsidRDefault="00063EC5" w:rsidP="00063EC5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О Соборе 1917 года написано много, процесс избрания Патриарха Тихона общеизвестен, стоит лишь сказать, что главным претендентом на Патриаршее место он не был. Всё решил вынутый жребий с именем «Тихон, митрополит Московский».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Время показало, почему Господь избрал именно его – тихого, кроткого, готового пострадать.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noProof/>
          <w:color w:val="6B4F38"/>
          <w:sz w:val="28"/>
          <w:szCs w:val="28"/>
          <w:lang w:eastAsia="ru-RU"/>
        </w:rPr>
        <w:lastRenderedPageBreak/>
        <w:drawing>
          <wp:inline distT="0" distB="0" distL="0" distR="0" wp14:anchorId="31BDE0E3" wp14:editId="4DCF2DD2">
            <wp:extent cx="3638550" cy="3848100"/>
            <wp:effectExtent l="0" t="0" r="0" b="0"/>
            <wp:docPr id="3" name="Рисунок 3" descr="Arhiepiskop Tihon na fronte - Патриарх Тихон: непосредственность святости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hiepiskop Tihon na fronte - Патриарх Тихон: непосредственность святости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 годы Гражданской войны святитель строго разграничивал свою личную позицию с общецерковной, во всех спорных вопросах делая выбор по заповедям Христа.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Именно вера поставила его не по одну из сторон братоубийственной войны, а над ними, в любви и сострадании ко всем.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Патриарх Тихон не благословил ни Белое движение, ни какую-либо из многочисленных партий.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 его горячая вера не могла не вызвать реакции всей злобы поднебесной.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Патриарха травили в газетах, на него лилась ненависть службистов и власть имущих: вызывали на Лубянку, допрашивали, запугивали, угрожали, искушали.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Ненавидели не только они. Об этом говорит серия покушений на святителя Тихона.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Первое случилось до ареста, в 1919 году – в толпе он получил удар ножом от какой-то женщины. Ее нож не причинил большого вреда – скользнул по кожаному ремню.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Второй случай был после освобождения. В конце шестого десятка своих лет отпущенный большевиками на свободу, полуслепой и слабый, он живет под пристальной слежкой и привык к обыскам. И вот за литургией кто-то с криком «Тихон, мы убьем тебя!» по ошибке напал с дубиной на сослужившего Патриарху митрополита Петра.</w:t>
      </w:r>
    </w:p>
    <w:p w:rsidR="00063EC5" w:rsidRPr="00063EC5" w:rsidRDefault="00063EC5" w:rsidP="00063EC5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lastRenderedPageBreak/>
        <w:t>В 1924 году некие люди расстреляли троих близких ему людей – келейника, секретаря и близкого друга прямо в патриаршем доме, когда сам он был в комнате рядом. Все три покушения внешне не нанесли ему ущерба, но ранили святого в любящее сердце.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После последнего он слег в больницу. Еще через год сердечная недостаточность станет причиной его ухода в мир иной в частной клинике Бакуниных.</w:t>
      </w:r>
    </w:p>
    <w:p w:rsidR="00063EC5" w:rsidRPr="00063EC5" w:rsidRDefault="00063EC5" w:rsidP="00063EC5">
      <w:pPr>
        <w:shd w:val="clear" w:color="auto" w:fill="FFFFFF"/>
        <w:spacing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6B4F38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b/>
          <w:bCs/>
          <w:color w:val="6B4F38"/>
          <w:sz w:val="28"/>
          <w:szCs w:val="28"/>
          <w:lang w:eastAsia="ru-RU"/>
        </w:rPr>
        <w:t>Простой, но не простец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И все же, каким был Святейший Патриарх в его простом человеческом измерении, мы узнаём лишь опосредованно по некоторым черточкам его жизни.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При изучении биографии Патриарха у исследователей возникают трудности. Какие именно, знает профессор университета Майами Скотт </w:t>
      </w:r>
      <w:proofErr w:type="spellStart"/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Кенуорси</w:t>
      </w:r>
      <w:proofErr w:type="spellEnd"/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который работал над биографией Патриарха Тихона.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noProof/>
          <w:color w:val="6B4F38"/>
          <w:sz w:val="28"/>
          <w:szCs w:val="28"/>
          <w:lang w:eastAsia="ru-RU"/>
        </w:rPr>
        <w:drawing>
          <wp:inline distT="0" distB="0" distL="0" distR="0" wp14:anchorId="5C6930AA" wp14:editId="62773F88">
            <wp:extent cx="5724525" cy="3457575"/>
            <wp:effectExtent l="0" t="0" r="9525" b="9525"/>
            <wp:docPr id="4" name="Рисунок 4" descr="Troitce Golenishchevo 1921 550x331 - Патриарх Тихон: непосредственность святости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oitce Golenishchevo 1921 550x331 - Патриарх Тихон: непосредственность святости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«Стремился ли будущий Патриарх, как говорят сейчас, «делать карьеру»? Кажется, он никогда не стремился к власти. Он даже, когда мог, обходил это обстоятельство и говорил, что один из самых счастливых периодов его жизни был, когда он был профессором Псковской Духовной Академии, потому что жизнь была там спокойная. Ярославский период он тоже вспоминает как счастливый.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Каждый епископ писал отчет о епархии в Синод. И обычно это очень скучные документы, очень официальные, но в первый год, когда он был архиереем в </w:t>
      </w: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 xml:space="preserve">Ярославле, он пишет в докладе – как красивы церкви в Ярославской епархии! Он был в восторге от живого православия, которое он увидел там. Потом, после Ярославля, он был архиепископом </w:t>
      </w:r>
      <w:proofErr w:type="spellStart"/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Виленским</w:t>
      </w:r>
      <w:proofErr w:type="spellEnd"/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– во время Первой мировой войны.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Он всегда был смиренным. Люди описывают его простым, кто-то даже сказал о нем: «простой, но не простец». В конце XIX века были разные стремления внутри Церкви. И он был всегда «в середине», не был в течении </w:t>
      </w:r>
      <w:proofErr w:type="spellStart"/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ультраправославном</w:t>
      </w:r>
      <w:proofErr w:type="spellEnd"/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не был либералом».</w:t>
      </w:r>
    </w:p>
    <w:p w:rsidR="00063EC5" w:rsidRPr="00063EC5" w:rsidRDefault="00063EC5" w:rsidP="00063EC5">
      <w:pPr>
        <w:shd w:val="clear" w:color="auto" w:fill="FFFFFF"/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До последних дней опальный Патриарх Тихон служил. Каждые два-три дня он совершал литургию.</w:t>
      </w:r>
    </w:p>
    <w:p w:rsidR="00063EC5" w:rsidRPr="00063EC5" w:rsidRDefault="00063EC5" w:rsidP="00063EC5">
      <w:pPr>
        <w:shd w:val="clear" w:color="auto" w:fill="FFFFFF"/>
        <w:spacing w:after="10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  <w:lang w:eastAsia="ru-RU"/>
        </w:rPr>
        <w:t>С Богом ничто не могло его разлучить – «ни высота, ни глубина, ни ангелы, ни демоны», ни масса административных дел, ни тяготы и страдания от давления, арестов и унижений. Его святость была ярко явлена многим еще при жизни.</w:t>
      </w:r>
    </w:p>
    <w:p w:rsidR="00063EC5" w:rsidRPr="00063EC5" w:rsidRDefault="00063EC5" w:rsidP="00063EC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Прославлен во святых Патриарх Тихон (</w:t>
      </w:r>
      <w:proofErr w:type="spellStart"/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Беллавин</w:t>
      </w:r>
      <w:proofErr w:type="spellEnd"/>
      <w:r w:rsidRPr="00063EC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) только много лет спустя – Собором Русской Православной Церкви в октябре 1989 года.</w:t>
      </w:r>
    </w:p>
    <w:p w:rsidR="006563CD" w:rsidRPr="00063EC5" w:rsidRDefault="006563CD" w:rsidP="006563C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563CD" w:rsidRPr="00063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Segoe UI Semibold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FD2"/>
    <w:rsid w:val="00063EC5"/>
    <w:rsid w:val="006563CD"/>
    <w:rsid w:val="00A83FD2"/>
    <w:rsid w:val="00AC2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AFA630-0D30-412D-BCDF-A7E2B5254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5">
    <w:name w:val="s5"/>
    <w:basedOn w:val="a"/>
    <w:rsid w:val="006563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42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11175">
          <w:marLeft w:val="0"/>
          <w:marRight w:val="0"/>
          <w:marTop w:val="0"/>
          <w:marBottom w:val="0"/>
          <w:divBdr>
            <w:top w:val="single" w:sz="6" w:space="11" w:color="E8E9E8"/>
            <w:left w:val="none" w:sz="0" w:space="0" w:color="auto"/>
            <w:bottom w:val="single" w:sz="6" w:space="11" w:color="E8E9E8"/>
            <w:right w:val="none" w:sz="0" w:space="0" w:color="auto"/>
          </w:divBdr>
          <w:divsChild>
            <w:div w:id="84895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239044">
          <w:marLeft w:val="0"/>
          <w:marRight w:val="0"/>
          <w:marTop w:val="300"/>
          <w:marBottom w:val="300"/>
          <w:divBdr>
            <w:top w:val="none" w:sz="0" w:space="0" w:color="auto"/>
            <w:left w:val="single" w:sz="36" w:space="15" w:color="A81715"/>
            <w:bottom w:val="none" w:sz="0" w:space="0" w:color="auto"/>
            <w:right w:val="none" w:sz="0" w:space="0" w:color="auto"/>
          </w:divBdr>
        </w:div>
      </w:divsChild>
    </w:div>
    <w:div w:id="9353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927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8" w:color="6B4F38"/>
            <w:bottom w:val="none" w:sz="0" w:space="0" w:color="auto"/>
            <w:right w:val="none" w:sz="0" w:space="0" w:color="auto"/>
          </w:divBdr>
        </w:div>
        <w:div w:id="445582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8" w:color="6B4F38"/>
            <w:bottom w:val="none" w:sz="0" w:space="0" w:color="auto"/>
            <w:right w:val="none" w:sz="0" w:space="0" w:color="auto"/>
          </w:divBdr>
        </w:div>
        <w:div w:id="6442859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8" w:color="6B4F38"/>
            <w:bottom w:val="none" w:sz="0" w:space="0" w:color="auto"/>
            <w:right w:val="none" w:sz="0" w:space="0" w:color="auto"/>
          </w:divBdr>
        </w:div>
        <w:div w:id="3048159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8" w:color="6B4F38"/>
            <w:bottom w:val="none" w:sz="0" w:space="0" w:color="auto"/>
            <w:right w:val="none" w:sz="0" w:space="0" w:color="auto"/>
          </w:divBdr>
        </w:div>
        <w:div w:id="206919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8" w:color="6B4F38"/>
            <w:bottom w:val="none" w:sz="0" w:space="0" w:color="auto"/>
            <w:right w:val="none" w:sz="0" w:space="0" w:color="auto"/>
          </w:divBdr>
        </w:div>
        <w:div w:id="11665554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8" w:color="6B4F38"/>
            <w:bottom w:val="none" w:sz="0" w:space="0" w:color="auto"/>
            <w:right w:val="none" w:sz="0" w:space="0" w:color="auto"/>
          </w:divBdr>
        </w:div>
        <w:div w:id="245455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8" w:color="6B4F38"/>
            <w:bottom w:val="none" w:sz="0" w:space="0" w:color="auto"/>
            <w:right w:val="none" w:sz="0" w:space="0" w:color="auto"/>
          </w:divBdr>
        </w:div>
        <w:div w:id="1026950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36" w:space="8" w:color="6B4F38"/>
            <w:bottom w:val="none" w:sz="0" w:space="0" w:color="auto"/>
            <w:right w:val="none" w:sz="0" w:space="0" w:color="auto"/>
          </w:divBdr>
        </w:div>
      </w:divsChild>
    </w:div>
    <w:div w:id="12876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dn.azbyka.ru/deti/wp-content/uploads/2018/11/Arhiepiskop-Tihon-na-fronte.jp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dn.azbyka.ru/deti/wp-content/uploads/2018/11/prichislennyj-k-liku-svjatyh-patriarh-moskovskij_1_1-550x425.jpg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openxmlformats.org/officeDocument/2006/relationships/hyperlink" Target="https://cdn.azbyka.ru/deti/wp-content/uploads/2018/11/Troitce-Golenishchevo_1921-550x331.jpg" TargetMode="External"/><Relationship Id="rId4" Type="http://schemas.openxmlformats.org/officeDocument/2006/relationships/hyperlink" Target="https://cdn.azbyka.ru/deti/wp-content/uploads/2018/11/tihon_moskowskiy-08-550x336.jpg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1623</Words>
  <Characters>9254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2025-10-18T05:35:00Z</dcterms:created>
  <dcterms:modified xsi:type="dcterms:W3CDTF">2025-10-18T05:53:00Z</dcterms:modified>
</cp:coreProperties>
</file>